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1A83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67257AA1" wp14:editId="25B2644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3FEF6" w14:textId="77777777" w:rsidR="003A172F" w:rsidRPr="00713810" w:rsidRDefault="003A172F" w:rsidP="00364AFE">
      <w:pPr>
        <w:rPr>
          <w:lang w:val="pt-PT"/>
        </w:rPr>
      </w:pPr>
    </w:p>
    <w:p w14:paraId="2B59085F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D7427E" wp14:editId="081E9F4A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3B133E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D5813B" w14:textId="0F4382FE" w:rsidR="00992B4B" w:rsidRPr="00E9762D" w:rsidRDefault="00805F11" w:rsidP="00E9762D">
                              <w:pPr>
                                <w:pStyle w:val="NUM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7427E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323B133E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75D5813B" w14:textId="0F4382FE" w:rsidR="00992B4B" w:rsidRPr="00E9762D" w:rsidRDefault="00805F11" w:rsidP="00E9762D">
                        <w:pPr>
                          <w:pStyle w:val="NUM"/>
                        </w:pPr>
                        <w:r>
                          <w:t>8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11A2F8A9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342A1E32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4ED543D9" w14:textId="77777777" w:rsidR="00364AFE" w:rsidRPr="00713810" w:rsidRDefault="00364AFE" w:rsidP="00364AFE">
      <w:pPr>
        <w:rPr>
          <w:lang w:val="pt-PT"/>
        </w:rPr>
      </w:pPr>
    </w:p>
    <w:p w14:paraId="6698B3F2" w14:textId="7A0E7A1D" w:rsidR="003C02DF" w:rsidRPr="00713810" w:rsidRDefault="00805F11" w:rsidP="00805F11">
      <w:pPr>
        <w:pStyle w:val="TIT1"/>
        <w:rPr>
          <w:lang w:val="pt-PT"/>
        </w:rPr>
      </w:pPr>
      <w:r w:rsidRPr="00805F11">
        <w:rPr>
          <w:bCs/>
          <w:lang w:val="pt-PT"/>
        </w:rPr>
        <w:t xml:space="preserve">A SANTIDADE E O “ALGO MAIS” </w:t>
      </w:r>
      <w:r>
        <w:rPr>
          <w:bCs/>
          <w:lang w:val="pt-PT"/>
        </w:rPr>
        <w:br/>
      </w:r>
      <w:r w:rsidRPr="00805F11">
        <w:rPr>
          <w:bCs/>
          <w:lang w:val="pt-PT"/>
        </w:rPr>
        <w:t>DE SÃO JOSÉ ALLAMANO</w:t>
      </w:r>
    </w:p>
    <w:p w14:paraId="0B3C3C22" w14:textId="77777777" w:rsidR="00104B04" w:rsidRPr="00713810" w:rsidRDefault="00104B04" w:rsidP="00EA536F">
      <w:pPr>
        <w:rPr>
          <w:lang w:val="pt-PT"/>
        </w:rPr>
      </w:pPr>
    </w:p>
    <w:p w14:paraId="20DBA970" w14:textId="77777777" w:rsidR="00364AFE" w:rsidRDefault="00364AFE" w:rsidP="00C67CF2">
      <w:pPr>
        <w:pStyle w:val="Nessunaspaziatura"/>
        <w:rPr>
          <w:lang w:val="pt-PT"/>
        </w:rPr>
      </w:pPr>
    </w:p>
    <w:p w14:paraId="2DC9F01E" w14:textId="77777777" w:rsidR="00805F11" w:rsidRPr="00713810" w:rsidRDefault="00805F11" w:rsidP="00C67CF2">
      <w:pPr>
        <w:pStyle w:val="Nessunaspaziatura"/>
        <w:rPr>
          <w:lang w:val="pt-PT"/>
        </w:rPr>
      </w:pPr>
    </w:p>
    <w:p w14:paraId="24FD5359" w14:textId="77777777" w:rsidR="00805F11" w:rsidRPr="0083260D" w:rsidRDefault="00805F11" w:rsidP="00805F11">
      <w:pPr>
        <w:rPr>
          <w:lang w:val="pt-PT"/>
        </w:rPr>
      </w:pPr>
      <w:r w:rsidRPr="0083260D">
        <w:rPr>
          <w:lang w:val="pt-PT"/>
        </w:rPr>
        <w:t xml:space="preserve">Em 17 de fevereiro de 1926, o jornal de Turim </w:t>
      </w:r>
      <w:proofErr w:type="spellStart"/>
      <w:r w:rsidRPr="0083260D">
        <w:rPr>
          <w:i/>
          <w:iCs/>
          <w:lang w:val="pt-PT"/>
        </w:rPr>
        <w:t>Il</w:t>
      </w:r>
      <w:proofErr w:type="spellEnd"/>
      <w:r w:rsidRPr="0083260D">
        <w:rPr>
          <w:i/>
          <w:iCs/>
          <w:lang w:val="pt-PT"/>
        </w:rPr>
        <w:t xml:space="preserve"> Momento </w:t>
      </w:r>
      <w:r w:rsidRPr="0083260D">
        <w:rPr>
          <w:lang w:val="pt-PT"/>
        </w:rPr>
        <w:t>escreveu: “A vida do Cónego Allamano não se conta pelo calendário, mas pela sua intensidade espiritual, no seu espírito superior, na retidão do seu carácter, no reflexo de um bem realizado e silenciosamente estratificado à sombra do seu amado Santuário. Ele não era um homem de ostentação. Não era um homem eloquente. Era um homem do silêncio laborioso.”</w:t>
      </w:r>
      <w:r w:rsidRPr="0083260D">
        <w:rPr>
          <w:rStyle w:val="Rimandonotaapidipagina"/>
          <w:lang w:val="pt-PT"/>
        </w:rPr>
        <w:footnoteReference w:id="1"/>
      </w:r>
    </w:p>
    <w:p w14:paraId="25735620" w14:textId="77777777" w:rsidR="00805F11" w:rsidRPr="00805F11" w:rsidRDefault="00805F11" w:rsidP="00805F11">
      <w:pPr>
        <w:rPr>
          <w:w w:val="95"/>
          <w:lang w:val="pt-PT"/>
        </w:rPr>
      </w:pPr>
      <w:r w:rsidRPr="00805F11">
        <w:rPr>
          <w:w w:val="95"/>
          <w:lang w:val="pt-PT"/>
        </w:rPr>
        <w:t xml:space="preserve">A busca da qualidade de vida, o esforço para fazer o bem e, assim, ser «extraordinário no ordinário», o «silêncio laborioso», a energia e o entusiasmo, foram sempre os aspetos característicos do seu estilo de santidade que, dirigindo-se aos seus missionários, qualificou depois como «a nossa santidade». Descobriu este “estilo” abordando em particular a vida e os ensinamentos do seu tio, são José </w:t>
      </w:r>
      <w:proofErr w:type="spellStart"/>
      <w:r w:rsidRPr="00805F11">
        <w:rPr>
          <w:w w:val="95"/>
          <w:lang w:val="pt-PT"/>
        </w:rPr>
        <w:t>Cafasso</w:t>
      </w:r>
      <w:proofErr w:type="spellEnd"/>
      <w:r w:rsidRPr="00805F11">
        <w:rPr>
          <w:w w:val="95"/>
          <w:lang w:val="pt-PT"/>
        </w:rPr>
        <w:t xml:space="preserve">. Ele quis fazer seu este estilo, não só porque era condizente com sua personalidade, mas porque foi cuidadosamente estudado, pesquisado e cultivado. Imbuiu-o de virtudes cristãs e fortes referências evangélicas, ao ponto de o tornar característico de toda a sua vida e ministério sacerdotal. </w:t>
      </w:r>
    </w:p>
    <w:p w14:paraId="54BBC677" w14:textId="77777777" w:rsidR="00805F11" w:rsidRPr="0083260D" w:rsidRDefault="00805F11" w:rsidP="00805F11">
      <w:pPr>
        <w:rPr>
          <w:lang w:val="pt-PT"/>
        </w:rPr>
      </w:pPr>
      <w:r w:rsidRPr="0083260D">
        <w:rPr>
          <w:lang w:val="pt-PT"/>
        </w:rPr>
        <w:lastRenderedPageBreak/>
        <w:t xml:space="preserve">Assim explicava aos aspirantes missionários a frase de </w:t>
      </w:r>
      <w:proofErr w:type="spellStart"/>
      <w:r w:rsidRPr="0083260D">
        <w:rPr>
          <w:lang w:val="pt-PT"/>
        </w:rPr>
        <w:t>Mc</w:t>
      </w:r>
      <w:proofErr w:type="spellEnd"/>
      <w:r w:rsidRPr="0083260D">
        <w:rPr>
          <w:lang w:val="pt-PT"/>
        </w:rPr>
        <w:t xml:space="preserve"> 7, 37: «</w:t>
      </w:r>
      <w:r w:rsidRPr="0083260D">
        <w:rPr>
          <w:i/>
          <w:iCs/>
          <w:lang w:val="pt-PT"/>
        </w:rPr>
        <w:t>Fez bem todas as coisas»</w:t>
      </w:r>
      <w:r w:rsidRPr="0083260D">
        <w:rPr>
          <w:lang w:val="pt-PT"/>
        </w:rPr>
        <w:t>: «Estas três palavras [</w:t>
      </w:r>
      <w:r w:rsidRPr="0083260D">
        <w:rPr>
          <w:i/>
          <w:iCs/>
          <w:lang w:val="pt-PT"/>
        </w:rPr>
        <w:t>bene omnia fecit</w:t>
      </w:r>
      <w:r w:rsidRPr="0083260D">
        <w:rPr>
          <w:lang w:val="pt-PT"/>
        </w:rPr>
        <w:t>] mereceriam ser escritas nas paredes das nossas casas e poder ser escritas na lápide da nossa campa quando morrermos: Fez bem todas as coisas».</w:t>
      </w:r>
      <w:r w:rsidRPr="0083260D">
        <w:rPr>
          <w:rStyle w:val="Rimandonotaapidipagina"/>
          <w:lang w:val="pt-PT"/>
        </w:rPr>
        <w:footnoteReference w:id="2"/>
      </w:r>
      <w:r w:rsidRPr="0083260D">
        <w:rPr>
          <w:lang w:val="pt-PT"/>
        </w:rPr>
        <w:t xml:space="preserve"> E explicava como algumas pessoas procuram sempre coisas grandes e extraordinárias, enquanto Deus está presente tanto nas grandes como nas pequenas coisas, por isso devemos ter o cuidado de fazer sempre tudo bem. Os santos são santos não porque fizeram milagres, mas porque </w:t>
      </w:r>
      <w:r w:rsidRPr="0083260D">
        <w:rPr>
          <w:i/>
          <w:iCs/>
          <w:lang w:val="pt-PT"/>
        </w:rPr>
        <w:t>fizeram tudo bem</w:t>
      </w:r>
      <w:r w:rsidRPr="0083260D">
        <w:rPr>
          <w:lang w:val="pt-PT"/>
        </w:rPr>
        <w:t>.</w:t>
      </w:r>
    </w:p>
    <w:p w14:paraId="42B9AFF4" w14:textId="77777777" w:rsidR="00805F11" w:rsidRPr="0083260D" w:rsidRDefault="00805F11" w:rsidP="00805F11">
      <w:pPr>
        <w:rPr>
          <w:lang w:val="pt-PT"/>
        </w:rPr>
      </w:pPr>
      <w:r w:rsidRPr="0083260D">
        <w:rPr>
          <w:lang w:val="pt-PT"/>
        </w:rPr>
        <w:t>O Fundador sabia que devia pedir aos membros do Instituto algo «mais» e uma maior qualidade de vida, precisamente em virtude da sua vocação missionária específica. Por exemplo, em 19 de agosto de 1917, falando às Missionárias da Consolata, dizia: “Amar mais o próximo do que a nós mesmos. Para um missionário deve haver um mais.”</w:t>
      </w:r>
      <w:r w:rsidRPr="0083260D">
        <w:rPr>
          <w:rStyle w:val="Rimandonotaapidipagina"/>
          <w:lang w:val="pt-PT"/>
        </w:rPr>
        <w:footnoteReference w:id="3"/>
      </w:r>
      <w:r w:rsidRPr="0083260D">
        <w:rPr>
          <w:lang w:val="pt-PT"/>
        </w:rPr>
        <w:t xml:space="preserve"> Em 16 de novembro de 1916, falando aos missionários sobre a santidade, perguntou: “E o que deve ser esta santidade? maior do que a dos simples cristãos, superior à dos simples religiosos, distinta da dos sacerdotes seculares. A santidade dos missionários deve ser especial, até heroica e, se houver a oportunidade, extraordinária até ao ponto de operar milagres. Continuando a missão dos Apóstolos, a eles deve-se poder aplicar as palavras e as obras de Nosso Senhor Jesus Cristo.”</w:t>
      </w:r>
      <w:r w:rsidRPr="0083260D">
        <w:rPr>
          <w:rStyle w:val="Rimandonotaapidipagina"/>
          <w:lang w:val="pt-PT"/>
        </w:rPr>
        <w:footnoteReference w:id="4"/>
      </w:r>
    </w:p>
    <w:p w14:paraId="689FEC9E" w14:textId="77777777" w:rsidR="00805F11" w:rsidRPr="0083260D" w:rsidRDefault="00805F11" w:rsidP="00805F11">
      <w:pPr>
        <w:rPr>
          <w:lang w:val="pt-PT"/>
        </w:rPr>
      </w:pPr>
      <w:r w:rsidRPr="0083260D">
        <w:rPr>
          <w:lang w:val="pt-PT"/>
        </w:rPr>
        <w:t>Ilustrando as virtudes individuais necessárias ao missionário, o nosso Santo gostava de enfatizar o valor de cada uma e qualificá-la como a mais importante. O que lhe interessava era acentuar a sua importância. Um olhar global sobre o seu ensinamento sobre a necessidade de nos tornarmos santos permite-nos compreender duas atitudes complementares deste «algo mais» de que o missionário deve estar equipado.</w:t>
      </w:r>
    </w:p>
    <w:p w14:paraId="5A456674" w14:textId="64002492" w:rsidR="00805F11" w:rsidRPr="0083260D" w:rsidRDefault="00805F11" w:rsidP="00805F11">
      <w:pPr>
        <w:pStyle w:val="TIT3"/>
        <w:rPr>
          <w:lang w:val="pt-PT"/>
        </w:rPr>
      </w:pPr>
      <w:r>
        <w:rPr>
          <w:lang w:val="pt-PT"/>
        </w:rPr>
        <w:t xml:space="preserve">1. </w:t>
      </w:r>
      <w:r w:rsidRPr="0083260D">
        <w:rPr>
          <w:lang w:val="pt-PT"/>
        </w:rPr>
        <w:t>A qualidade</w:t>
      </w:r>
    </w:p>
    <w:p w14:paraId="3378500D" w14:textId="77777777" w:rsidR="00805F11" w:rsidRPr="0083260D" w:rsidRDefault="00805F11" w:rsidP="00805F11">
      <w:pPr>
        <w:pStyle w:val="Paragrafoelenco"/>
        <w:ind w:left="0"/>
        <w:rPr>
          <w:lang w:val="pt-PT"/>
        </w:rPr>
      </w:pPr>
      <w:r w:rsidRPr="0083260D">
        <w:rPr>
          <w:lang w:val="pt-PT"/>
        </w:rPr>
        <w:t xml:space="preserve">Partindo da constatação de que uma «normalidade» espiritual baixa o tom da nossa vida e a eficácia da nossa evangelização, o IX Capítulo </w:t>
      </w:r>
      <w:r w:rsidRPr="0083260D">
        <w:rPr>
          <w:lang w:val="pt-PT"/>
        </w:rPr>
        <w:lastRenderedPageBreak/>
        <w:t>Geral do IMC apresentava a qualidade de vida como um objetivo a atingir decididamente: «Cremos que, à luz da vida e do ensinamento do Pai Fundador e das exigências da missão, a qualidade é um requisito essencial que deve ser sempre tido em conta em todas as fases da vida do missionário»</w:t>
      </w:r>
      <w:r w:rsidRPr="0083260D">
        <w:rPr>
          <w:rStyle w:val="Rimandonotaapidipagina"/>
          <w:lang w:val="pt-PT"/>
        </w:rPr>
        <w:footnoteReference w:id="5"/>
      </w:r>
      <w:r w:rsidRPr="0083260D">
        <w:rPr>
          <w:lang w:val="pt-PT"/>
        </w:rPr>
        <w:t xml:space="preserve"> (p. 41).</w:t>
      </w:r>
    </w:p>
    <w:p w14:paraId="29A3C962" w14:textId="77777777" w:rsidR="00805F11" w:rsidRPr="0083260D" w:rsidRDefault="00805F11" w:rsidP="00805F11">
      <w:pPr>
        <w:rPr>
          <w:lang w:val="pt-PT"/>
        </w:rPr>
      </w:pPr>
      <w:r w:rsidRPr="0083260D">
        <w:rPr>
          <w:lang w:val="pt-PT"/>
        </w:rPr>
        <w:t xml:space="preserve">Allamano chamava essa busca por qualidade de vida “a nossa santidade”. Inculcava-a em nós, missionários da Consolata, até se tornar a nossa “fisionomia”. Deve começar, antes de mais, pela busca cuidadosa e escrupulosa de todos os meios que nos ajudem a caminhar decididamente para a santidade, cumprindo bem todos os nossos deveres. Deve, de consequência, influenciar o zelo apostólico, mantendo sempre vivo o «fogo interior». </w:t>
      </w:r>
    </w:p>
    <w:p w14:paraId="0B717318" w14:textId="77777777" w:rsidR="00805F11" w:rsidRPr="0083260D" w:rsidRDefault="00805F11" w:rsidP="00805F11">
      <w:pPr>
        <w:rPr>
          <w:lang w:val="pt-PT"/>
        </w:rPr>
      </w:pPr>
      <w:r w:rsidRPr="0083260D">
        <w:rPr>
          <w:lang w:val="pt-PT"/>
        </w:rPr>
        <w:t>Fogo, zelo apostólico, ardor, entregar-se completamente pelos outros, eram expressões típicas de Allamano para descrever a atitude indispensável de cada missionário. Para ele, o fogo significava o amor que deve arder dentro de nós e que ele identificou com a expressão paulina «</w:t>
      </w:r>
      <w:proofErr w:type="spellStart"/>
      <w:r w:rsidRPr="0083260D">
        <w:rPr>
          <w:i/>
          <w:iCs/>
          <w:lang w:val="pt-PT"/>
        </w:rPr>
        <w:t>Charitas</w:t>
      </w:r>
      <w:proofErr w:type="spellEnd"/>
      <w:r w:rsidRPr="0083260D">
        <w:rPr>
          <w:i/>
          <w:iCs/>
          <w:lang w:val="pt-PT"/>
        </w:rPr>
        <w:t xml:space="preserve"> Christi urget nos</w:t>
      </w:r>
      <w:r w:rsidRPr="0083260D">
        <w:rPr>
          <w:lang w:val="pt-PT"/>
        </w:rPr>
        <w:t>» [a caridade de Cristo nos impele] (2 Cor. 5, 14). Tudo nasce do amor: “É preciso ter tanta caridade até ao dom a vida. Nós, missionários, dedicamo-nos a dar a vida pela salvação das almas. Amar o próximo mais do que a nós mesmos deve ser o programa de vida do missionário.”</w:t>
      </w:r>
      <w:r w:rsidRPr="0083260D">
        <w:rPr>
          <w:rStyle w:val="Rimandonotaapidipagina"/>
          <w:lang w:val="pt-PT"/>
        </w:rPr>
        <w:footnoteReference w:id="6"/>
      </w:r>
      <w:r w:rsidRPr="0083260D">
        <w:rPr>
          <w:lang w:val="pt-PT"/>
        </w:rPr>
        <w:t xml:space="preserve"> Sem este amor não teríamos a realidade, a substância do homem apostólico, e todas as nossas reflexões seriam simples atos académicos e as resoluções tomadas permaneceriam letra morta.</w:t>
      </w:r>
    </w:p>
    <w:p w14:paraId="1A5925EE" w14:textId="28C9BCAF" w:rsidR="00805F11" w:rsidRPr="0083260D" w:rsidRDefault="00805F11" w:rsidP="00805F11">
      <w:pPr>
        <w:pStyle w:val="TIT3"/>
        <w:rPr>
          <w:lang w:val="pt-PT"/>
        </w:rPr>
      </w:pPr>
      <w:r>
        <w:rPr>
          <w:lang w:val="pt-PT"/>
        </w:rPr>
        <w:t xml:space="preserve">2. </w:t>
      </w:r>
      <w:r w:rsidRPr="0083260D">
        <w:rPr>
          <w:lang w:val="pt-PT"/>
        </w:rPr>
        <w:t>A fidelidade e o “nunc coepi”</w:t>
      </w:r>
    </w:p>
    <w:p w14:paraId="6910D681" w14:textId="77777777" w:rsidR="00805F11" w:rsidRPr="0083260D" w:rsidRDefault="00805F11" w:rsidP="00805F11">
      <w:pPr>
        <w:rPr>
          <w:lang w:val="pt-PT"/>
        </w:rPr>
      </w:pPr>
      <w:r w:rsidRPr="0083260D">
        <w:rPr>
          <w:lang w:val="pt-PT"/>
        </w:rPr>
        <w:t>Uma atitude que o nosso Santo aconselhava também aos seus missionários para cultivarem a sua vocação era viver intensamente e bem cada dia e cada momento como o “</w:t>
      </w:r>
      <w:r w:rsidRPr="0083260D">
        <w:rPr>
          <w:i/>
          <w:iCs/>
          <w:lang w:val="pt-PT"/>
        </w:rPr>
        <w:t>nunc coepi</w:t>
      </w:r>
      <w:r w:rsidRPr="0083260D">
        <w:rPr>
          <w:lang w:val="pt-PT"/>
        </w:rPr>
        <w:t xml:space="preserve">” [agora recomeço]. De facto, o tempo da nossa existência desenrola-se momento após momento, dia após dia. O passado já não existe, o futuro ainda não existe, só me resta o presente para eu realizar a minha existência: devo vivê-lo bem, dando sentido a tudo o que faço, certo de que assim </w:t>
      </w:r>
      <w:r w:rsidRPr="0083260D">
        <w:rPr>
          <w:lang w:val="pt-PT"/>
        </w:rPr>
        <w:lastRenderedPageBreak/>
        <w:t xml:space="preserve">cumpro a vontade de Deus e cumpro a minha vocação. Por isso, sugeria aos seus Missionários fidelidade nas pequenas coisas para assegurar a fidelidade nas escolhas mais importantes. Percorrendo a </w:t>
      </w:r>
      <w:r w:rsidRPr="0083260D">
        <w:rPr>
          <w:i/>
          <w:lang w:val="pt-PT"/>
        </w:rPr>
        <w:t>Vida Espiritual</w:t>
      </w:r>
      <w:r w:rsidRPr="0083260D">
        <w:rPr>
          <w:lang w:val="pt-PT"/>
        </w:rPr>
        <w:t xml:space="preserve">, percebemos imediatamente quão importante era essa sua convicção. Eis algumas das suas expressões, recolhidas nas conferências, que têm raiz comum na “fidelidade”: </w:t>
      </w:r>
    </w:p>
    <w:p w14:paraId="4601F1CC" w14:textId="77777777" w:rsidR="00805F11" w:rsidRPr="0083260D" w:rsidRDefault="00805F11" w:rsidP="00805F11">
      <w:pPr>
        <w:numPr>
          <w:ilvl w:val="0"/>
          <w:numId w:val="7"/>
        </w:numPr>
        <w:rPr>
          <w:lang w:val="pt-PT"/>
        </w:rPr>
      </w:pPr>
      <w:r w:rsidRPr="0083260D">
        <w:rPr>
          <w:lang w:val="pt-PT"/>
        </w:rPr>
        <w:t xml:space="preserve">Os membros do nosso Instituto devem realizar a sua santificação com fidelidade nas pequenas coisas. Que Deus vos faça compreender bem esta lição e vos dê fervor com a sua graça! </w:t>
      </w:r>
    </w:p>
    <w:p w14:paraId="53A5FE44" w14:textId="77777777" w:rsidR="00805F11" w:rsidRPr="0083260D" w:rsidRDefault="00805F11" w:rsidP="00805F11">
      <w:pPr>
        <w:numPr>
          <w:ilvl w:val="0"/>
          <w:numId w:val="7"/>
        </w:numPr>
        <w:rPr>
          <w:lang w:val="pt-PT"/>
        </w:rPr>
      </w:pPr>
      <w:r w:rsidRPr="0083260D">
        <w:rPr>
          <w:lang w:val="pt-PT"/>
        </w:rPr>
        <w:t>Fidelidade às regras, mesmo as mais pequenas; portanto, observá-las todos, em tudo, até o mais ínfimo detalhe. Cada pequena regra tem em si uma graça de Deus.</w:t>
      </w:r>
    </w:p>
    <w:p w14:paraId="22186AC5" w14:textId="77777777" w:rsidR="00805F11" w:rsidRPr="0083260D" w:rsidRDefault="00805F11" w:rsidP="00805F11">
      <w:pPr>
        <w:numPr>
          <w:ilvl w:val="0"/>
          <w:numId w:val="7"/>
        </w:numPr>
        <w:rPr>
          <w:lang w:val="pt-PT"/>
        </w:rPr>
      </w:pPr>
      <w:r w:rsidRPr="0083260D">
        <w:rPr>
          <w:lang w:val="pt-PT"/>
        </w:rPr>
        <w:t>Fidelidade às práticas de piedade feitas em comum, pois na oração feitas em comum há mais bênção de Deus.</w:t>
      </w:r>
    </w:p>
    <w:p w14:paraId="1DC4C8E8" w14:textId="77777777" w:rsidR="00805F11" w:rsidRPr="0083260D" w:rsidRDefault="00805F11" w:rsidP="00805F11">
      <w:pPr>
        <w:numPr>
          <w:ilvl w:val="0"/>
          <w:numId w:val="7"/>
        </w:numPr>
        <w:rPr>
          <w:lang w:val="pt-PT"/>
        </w:rPr>
      </w:pPr>
      <w:r w:rsidRPr="0083260D">
        <w:rPr>
          <w:lang w:val="pt-PT"/>
        </w:rPr>
        <w:t>Fidelidade no desempenar os encargos de cada um: e fazê-los com empenho e desprendimento; não procurar, como a oportunidade tão facilmente se apresenta, a própria conveniência.</w:t>
      </w:r>
    </w:p>
    <w:p w14:paraId="215C2EBF" w14:textId="77777777" w:rsidR="00805F11" w:rsidRPr="0083260D" w:rsidRDefault="00805F11" w:rsidP="00805F11">
      <w:pPr>
        <w:numPr>
          <w:ilvl w:val="0"/>
          <w:numId w:val="7"/>
        </w:numPr>
        <w:rPr>
          <w:lang w:val="pt-PT"/>
        </w:rPr>
      </w:pPr>
      <w:r w:rsidRPr="0083260D">
        <w:rPr>
          <w:lang w:val="pt-PT"/>
        </w:rPr>
        <w:t>Fidelidade no bom uso do tempo: ocupá-lo inteira e intensamente; empregando nele todas as nossas forças, a nossa vontade e a nossa atitude.</w:t>
      </w:r>
    </w:p>
    <w:p w14:paraId="687A0D48" w14:textId="77777777" w:rsidR="00805F11" w:rsidRPr="0083260D" w:rsidRDefault="00805F11" w:rsidP="00805F11">
      <w:pPr>
        <w:rPr>
          <w:lang w:val="pt-PT"/>
        </w:rPr>
      </w:pPr>
    </w:p>
    <w:p w14:paraId="2D5C7054" w14:textId="77777777" w:rsidR="00805F11" w:rsidRPr="0083260D" w:rsidRDefault="00805F11" w:rsidP="00805F11">
      <w:pPr>
        <w:pStyle w:val="TIT3"/>
        <w:rPr>
          <w:lang w:val="pt-PT"/>
        </w:rPr>
      </w:pPr>
      <w:r w:rsidRPr="0083260D">
        <w:rPr>
          <w:lang w:val="pt-PT"/>
        </w:rPr>
        <w:t>Para a reflexão pessoal</w:t>
      </w:r>
    </w:p>
    <w:p w14:paraId="4E4E12F1" w14:textId="77777777" w:rsidR="00805F11" w:rsidRPr="0083260D" w:rsidRDefault="00805F11" w:rsidP="00805F11">
      <w:pPr>
        <w:numPr>
          <w:ilvl w:val="0"/>
          <w:numId w:val="8"/>
        </w:numPr>
        <w:rPr>
          <w:lang w:val="pt-PT"/>
        </w:rPr>
      </w:pPr>
      <w:r w:rsidRPr="0083260D">
        <w:rPr>
          <w:lang w:val="pt-PT"/>
        </w:rPr>
        <w:t>Como e onde me esforço para viver o “algo mais” de Allamano na minha vida?</w:t>
      </w:r>
    </w:p>
    <w:p w14:paraId="24398BE2" w14:textId="77777777" w:rsidR="00805F11" w:rsidRPr="0083260D" w:rsidRDefault="00805F11" w:rsidP="00805F11">
      <w:pPr>
        <w:numPr>
          <w:ilvl w:val="0"/>
          <w:numId w:val="8"/>
        </w:numPr>
        <w:rPr>
          <w:lang w:val="pt-PT"/>
        </w:rPr>
      </w:pPr>
      <w:r w:rsidRPr="0083260D">
        <w:rPr>
          <w:lang w:val="pt-PT"/>
        </w:rPr>
        <w:t>Vivo o “mais” procurando a qualidade das minhas ações ou só as acumulo?</w:t>
      </w:r>
    </w:p>
    <w:p w14:paraId="4EB818E5" w14:textId="77777777" w:rsidR="00805F11" w:rsidRPr="0083260D" w:rsidRDefault="00805F11" w:rsidP="00805F11">
      <w:pPr>
        <w:numPr>
          <w:ilvl w:val="0"/>
          <w:numId w:val="8"/>
        </w:numPr>
        <w:rPr>
          <w:lang w:val="pt-PT"/>
        </w:rPr>
      </w:pPr>
      <w:r w:rsidRPr="0083260D">
        <w:rPr>
          <w:lang w:val="pt-PT"/>
        </w:rPr>
        <w:t>Acho que o “</w:t>
      </w:r>
      <w:r w:rsidRPr="0083260D">
        <w:rPr>
          <w:i/>
          <w:iCs/>
          <w:lang w:val="pt-PT"/>
        </w:rPr>
        <w:t>nunc coepi</w:t>
      </w:r>
      <w:r w:rsidRPr="0083260D">
        <w:rPr>
          <w:lang w:val="pt-PT"/>
        </w:rPr>
        <w:t>” qualifica as ações do meu dia a dia?</w:t>
      </w:r>
    </w:p>
    <w:sectPr w:rsidR="00805F11" w:rsidRPr="0083260D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0269" w14:textId="77777777" w:rsidR="00AC6303" w:rsidRDefault="00AC6303" w:rsidP="00805F11">
      <w:pPr>
        <w:spacing w:before="0"/>
      </w:pPr>
      <w:r>
        <w:separator/>
      </w:r>
    </w:p>
  </w:endnote>
  <w:endnote w:type="continuationSeparator" w:id="0">
    <w:p w14:paraId="7C4AF344" w14:textId="77777777" w:rsidR="00AC6303" w:rsidRDefault="00AC6303" w:rsidP="00805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39B4" w14:textId="77777777" w:rsidR="00AC6303" w:rsidRDefault="00AC6303" w:rsidP="00805F11">
      <w:pPr>
        <w:spacing w:before="0"/>
      </w:pPr>
      <w:r>
        <w:separator/>
      </w:r>
    </w:p>
  </w:footnote>
  <w:footnote w:type="continuationSeparator" w:id="0">
    <w:p w14:paraId="1A0C77B4" w14:textId="77777777" w:rsidR="00AC6303" w:rsidRDefault="00AC6303" w:rsidP="00805F11">
      <w:pPr>
        <w:spacing w:before="0"/>
      </w:pPr>
      <w:r>
        <w:continuationSeparator/>
      </w:r>
    </w:p>
  </w:footnote>
  <w:footnote w:id="1">
    <w:p w14:paraId="079FE116" w14:textId="77777777" w:rsidR="00805F11" w:rsidRPr="00805F11" w:rsidRDefault="00805F11" w:rsidP="00805F11">
      <w:pPr>
        <w:pStyle w:val="Testonotaapidipagina"/>
      </w:pPr>
      <w:r w:rsidRPr="00805F11">
        <w:rPr>
          <w:rStyle w:val="Rimandonotaapidipagina"/>
          <w:lang w:val="pt-PT"/>
        </w:rPr>
        <w:footnoteRef/>
      </w:r>
      <w:r w:rsidRPr="00805F11">
        <w:t xml:space="preserve"> I. </w:t>
      </w:r>
      <w:proofErr w:type="spellStart"/>
      <w:r w:rsidRPr="00805F11">
        <w:t>Tubaldo</w:t>
      </w:r>
      <w:proofErr w:type="spellEnd"/>
      <w:r w:rsidRPr="00805F11">
        <w:t xml:space="preserve">, </w:t>
      </w:r>
      <w:r w:rsidRPr="00805F11">
        <w:rPr>
          <w:i/>
          <w:iCs/>
        </w:rPr>
        <w:t>Giuseppe Allamano</w:t>
      </w:r>
      <w:r w:rsidRPr="00805F11">
        <w:t>, I, p. 692.</w:t>
      </w:r>
    </w:p>
  </w:footnote>
  <w:footnote w:id="2">
    <w:p w14:paraId="1B8ABEF1" w14:textId="77777777" w:rsidR="00805F11" w:rsidRPr="00805F11" w:rsidRDefault="00805F11" w:rsidP="00805F11">
      <w:pPr>
        <w:pStyle w:val="Testonotaapidipagina"/>
        <w:rPr>
          <w:lang w:val="pt-PT"/>
        </w:rPr>
      </w:pPr>
      <w:r w:rsidRPr="00805F11">
        <w:rPr>
          <w:rStyle w:val="Rimandonotaapidipagina"/>
          <w:lang w:val="pt-PT"/>
        </w:rPr>
        <w:footnoteRef/>
      </w:r>
      <w:r w:rsidRPr="00805F11">
        <w:rPr>
          <w:lang w:val="pt-PT"/>
        </w:rPr>
        <w:t xml:space="preserve"> </w:t>
      </w:r>
      <w:r w:rsidRPr="00805F11">
        <w:rPr>
          <w:i/>
          <w:iCs/>
          <w:lang w:val="pt-PT"/>
        </w:rPr>
        <w:t>Tudo pelo Evangelho</w:t>
      </w:r>
      <w:r w:rsidRPr="00805F11">
        <w:rPr>
          <w:lang w:val="pt-PT"/>
        </w:rPr>
        <w:t>, n. 5.</w:t>
      </w:r>
    </w:p>
  </w:footnote>
  <w:footnote w:id="3">
    <w:p w14:paraId="34CBF500" w14:textId="77777777" w:rsidR="00805F11" w:rsidRPr="00805F11" w:rsidRDefault="00805F11" w:rsidP="00805F11">
      <w:pPr>
        <w:pStyle w:val="Testonotaapidipagina"/>
        <w:rPr>
          <w:lang w:val="pt-PT"/>
        </w:rPr>
      </w:pPr>
      <w:r w:rsidRPr="00805F11">
        <w:rPr>
          <w:rStyle w:val="Rimandonotaapidipagina"/>
          <w:lang w:val="pt-PT"/>
        </w:rPr>
        <w:footnoteRef/>
      </w:r>
      <w:r w:rsidRPr="00805F11">
        <w:rPr>
          <w:lang w:val="pt-PT"/>
        </w:rPr>
        <w:t xml:space="preserve"> </w:t>
      </w:r>
      <w:r w:rsidRPr="00805F11">
        <w:rPr>
          <w:i/>
          <w:iCs/>
          <w:lang w:val="pt-PT"/>
        </w:rPr>
        <w:t>Conferências MC</w:t>
      </w:r>
      <w:r w:rsidRPr="00805F11">
        <w:rPr>
          <w:lang w:val="pt-PT"/>
        </w:rPr>
        <w:t>, II, p. 124.</w:t>
      </w:r>
    </w:p>
  </w:footnote>
  <w:footnote w:id="4">
    <w:p w14:paraId="0F82C57D" w14:textId="77777777" w:rsidR="00805F11" w:rsidRPr="00805F11" w:rsidRDefault="00805F11" w:rsidP="00805F11">
      <w:pPr>
        <w:pStyle w:val="Testonotaapidipagina"/>
        <w:rPr>
          <w:lang w:val="pt-PT"/>
        </w:rPr>
      </w:pPr>
      <w:r w:rsidRPr="00805F11">
        <w:rPr>
          <w:rStyle w:val="Rimandonotaapidipagina"/>
          <w:lang w:val="pt-PT"/>
        </w:rPr>
        <w:footnoteRef/>
      </w:r>
      <w:r w:rsidRPr="00805F11">
        <w:rPr>
          <w:lang w:val="pt-PT"/>
        </w:rPr>
        <w:t xml:space="preserve"> </w:t>
      </w:r>
      <w:r w:rsidRPr="00805F11">
        <w:rPr>
          <w:i/>
          <w:iCs/>
          <w:lang w:val="pt-PT"/>
        </w:rPr>
        <w:t>Conferências IMC</w:t>
      </w:r>
      <w:r w:rsidRPr="00805F11">
        <w:rPr>
          <w:lang w:val="pt-PT"/>
        </w:rPr>
        <w:t>, II, p. 81.</w:t>
      </w:r>
    </w:p>
  </w:footnote>
  <w:footnote w:id="5">
    <w:p w14:paraId="26DF00A3" w14:textId="77777777" w:rsidR="00805F11" w:rsidRPr="00805F11" w:rsidRDefault="00805F11" w:rsidP="00805F11">
      <w:pPr>
        <w:pStyle w:val="Testonotaapidipagina"/>
        <w:rPr>
          <w:lang w:val="pt-PT"/>
        </w:rPr>
      </w:pPr>
      <w:r w:rsidRPr="00805F11">
        <w:rPr>
          <w:rStyle w:val="Rimandonotaapidipagina"/>
          <w:lang w:val="pt-PT"/>
        </w:rPr>
        <w:footnoteRef/>
      </w:r>
      <w:r w:rsidRPr="00805F11">
        <w:rPr>
          <w:lang w:val="pt-PT"/>
        </w:rPr>
        <w:t xml:space="preserve"> </w:t>
      </w:r>
      <w:r w:rsidRPr="00805F11">
        <w:rPr>
          <w:i/>
          <w:iCs/>
          <w:lang w:val="pt-PT"/>
        </w:rPr>
        <w:t>Atos do IX Capítulo Geral IMC</w:t>
      </w:r>
      <w:r w:rsidRPr="00805F11">
        <w:rPr>
          <w:lang w:val="pt-PT"/>
        </w:rPr>
        <w:t>, p. 41.</w:t>
      </w:r>
    </w:p>
  </w:footnote>
  <w:footnote w:id="6">
    <w:p w14:paraId="542837D8" w14:textId="77777777" w:rsidR="00805F11" w:rsidRPr="00805F11" w:rsidRDefault="00805F11" w:rsidP="00805F11">
      <w:pPr>
        <w:pStyle w:val="Testonotaapidipagina"/>
        <w:rPr>
          <w:lang w:val="pt-PT"/>
        </w:rPr>
      </w:pPr>
      <w:r w:rsidRPr="00805F11">
        <w:rPr>
          <w:rStyle w:val="Rimandonotaapidipagina"/>
          <w:lang w:val="pt-PT"/>
        </w:rPr>
        <w:footnoteRef/>
      </w:r>
      <w:r w:rsidRPr="00805F11">
        <w:rPr>
          <w:lang w:val="pt-PT"/>
        </w:rPr>
        <w:t xml:space="preserve"> </w:t>
      </w:r>
      <w:r w:rsidRPr="00805F11">
        <w:rPr>
          <w:i/>
          <w:iCs/>
          <w:szCs w:val="24"/>
          <w:lang w:val="pt-PT"/>
        </w:rPr>
        <w:t>Vida Espiritual,</w:t>
      </w:r>
      <w:r w:rsidRPr="00805F11">
        <w:rPr>
          <w:szCs w:val="24"/>
          <w:lang w:val="pt-PT"/>
        </w:rPr>
        <w:t xml:space="preserve"> 461.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31E562D5"/>
    <w:multiLevelType w:val="hybridMultilevel"/>
    <w:tmpl w:val="D42410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1E8F"/>
    <w:multiLevelType w:val="hybridMultilevel"/>
    <w:tmpl w:val="0C70AAD0"/>
    <w:lvl w:ilvl="0" w:tplc="F822B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A2673"/>
    <w:multiLevelType w:val="hybridMultilevel"/>
    <w:tmpl w:val="97E00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6" w15:restartNumberingAfterBreak="0">
    <w:nsid w:val="6F2E124E"/>
    <w:multiLevelType w:val="hybridMultilevel"/>
    <w:tmpl w:val="D5908C08"/>
    <w:lvl w:ilvl="0" w:tplc="F822B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E285A"/>
    <w:multiLevelType w:val="hybridMultilevel"/>
    <w:tmpl w:val="9FA05AC8"/>
    <w:lvl w:ilvl="0" w:tplc="F822B3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305352958">
    <w:abstractNumId w:val="5"/>
  </w:num>
  <w:num w:numId="2" w16cid:durableId="142622611">
    <w:abstractNumId w:val="0"/>
  </w:num>
  <w:num w:numId="3" w16cid:durableId="866139415">
    <w:abstractNumId w:val="4"/>
  </w:num>
  <w:num w:numId="4" w16cid:durableId="1091389457">
    <w:abstractNumId w:val="1"/>
  </w:num>
  <w:num w:numId="5" w16cid:durableId="2006396122">
    <w:abstractNumId w:val="7"/>
  </w:num>
  <w:num w:numId="6" w16cid:durableId="266889344">
    <w:abstractNumId w:val="3"/>
  </w:num>
  <w:num w:numId="7" w16cid:durableId="473763433">
    <w:abstractNumId w:val="2"/>
  </w:num>
  <w:num w:numId="8" w16cid:durableId="122325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11"/>
    <w:rsid w:val="00054DD3"/>
    <w:rsid w:val="00055997"/>
    <w:rsid w:val="000E169E"/>
    <w:rsid w:val="00104B04"/>
    <w:rsid w:val="00197287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15F40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47C0D"/>
    <w:rsid w:val="007644A0"/>
    <w:rsid w:val="007B7439"/>
    <w:rsid w:val="007E2696"/>
    <w:rsid w:val="00805F11"/>
    <w:rsid w:val="008277A4"/>
    <w:rsid w:val="008E28F6"/>
    <w:rsid w:val="009741C1"/>
    <w:rsid w:val="0099147E"/>
    <w:rsid w:val="00992B4B"/>
    <w:rsid w:val="00A130E0"/>
    <w:rsid w:val="00A27D8F"/>
    <w:rsid w:val="00A37D44"/>
    <w:rsid w:val="00A45FED"/>
    <w:rsid w:val="00A91137"/>
    <w:rsid w:val="00AC6303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9E8F"/>
  <w15:chartTrackingRefBased/>
  <w15:docId w15:val="{280FC350-61F9-47D1-9736-24BDB337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62D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62D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62D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762D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9762D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9762D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2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2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2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2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62D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762D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762D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762D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9762D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2D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2D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2D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2D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2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2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2D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C02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2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2D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C02DF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9762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9762D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E9762D"/>
    <w:pPr>
      <w:spacing w:before="0"/>
    </w:pPr>
  </w:style>
  <w:style w:type="paragraph" w:styleId="Sommario2">
    <w:name w:val="toc 2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E9762D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E9762D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713810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E9762D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713810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713810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E9762D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F676C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5F11"/>
    <w:pPr>
      <w:widowControl/>
      <w:suppressAutoHyphens w:val="0"/>
      <w:spacing w:before="0"/>
      <w:jc w:val="left"/>
    </w:pPr>
    <w:rPr>
      <w:rFonts w:cstheme="minorBidi"/>
      <w:kern w:val="0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5F11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5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3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1</cp:revision>
  <cp:lastPrinted>2025-02-18T15:26:00Z</cp:lastPrinted>
  <dcterms:created xsi:type="dcterms:W3CDTF">2025-09-23T16:32:00Z</dcterms:created>
  <dcterms:modified xsi:type="dcterms:W3CDTF">2025-09-23T16:35:00Z</dcterms:modified>
</cp:coreProperties>
</file>